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7AA3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394FC676" w14:textId="3D9DE2C0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MARCHE </w:t>
      </w:r>
      <w:r w:rsidR="00222E6A">
        <w:rPr>
          <w:rFonts w:cs="Times New Roman"/>
          <w:b/>
          <w:color w:val="000000"/>
        </w:rPr>
        <w:t>AOO</w:t>
      </w:r>
      <w:r w:rsidR="00546E78">
        <w:rPr>
          <w:rFonts w:cs="Times New Roman"/>
          <w:b/>
          <w:color w:val="000000"/>
        </w:rPr>
        <w:t>.202</w:t>
      </w:r>
      <w:r w:rsidR="00222E6A">
        <w:rPr>
          <w:rFonts w:cs="Times New Roman"/>
          <w:b/>
          <w:color w:val="000000"/>
        </w:rPr>
        <w:t>5</w:t>
      </w:r>
      <w:r w:rsidR="00546E78">
        <w:rPr>
          <w:rFonts w:cs="Times New Roman"/>
          <w:b/>
          <w:color w:val="000000"/>
        </w:rPr>
        <w:t xml:space="preserve">.05.00 </w:t>
      </w:r>
      <w:r w:rsidRPr="00743F12">
        <w:rPr>
          <w:rFonts w:cs="Times New Roman"/>
          <w:b/>
          <w:color w:val="000000"/>
        </w:rPr>
        <w:t>– AE Annexe 2</w:t>
      </w:r>
    </w:p>
    <w:p w14:paraId="447D7176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1B76987B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>BORDEREAU DES PRIX UNITAIRES</w:t>
      </w:r>
    </w:p>
    <w:p w14:paraId="2FC46DA4" w14:textId="1763C6B4" w:rsidR="007641A5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>Applicable à la maintenance générale des installations de chauffage, ventilation et climatisation des juridi</w:t>
      </w:r>
      <w:r w:rsidR="00EE2714">
        <w:rPr>
          <w:rFonts w:cs="Times New Roman"/>
          <w:b/>
          <w:color w:val="000000"/>
        </w:rPr>
        <w:t>ctions de l’ordre judiciaire des Vosges</w:t>
      </w:r>
    </w:p>
    <w:p w14:paraId="1DAF06F2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5EAA27A3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40BF7B1F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0CE3251D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 xml:space="preserve">La description des installations de chauffage, ventilation et climatisation </w:t>
      </w:r>
      <w:r>
        <w:rPr>
          <w:rFonts w:cs="Times New Roman"/>
          <w:b/>
          <w:bCs/>
          <w:color w:val="000000"/>
        </w:rPr>
        <w:t>des sites figure dans l'annexe</w:t>
      </w:r>
      <w:r w:rsidRPr="00743F12">
        <w:rPr>
          <w:rFonts w:cs="Times New Roman"/>
          <w:b/>
          <w:bCs/>
          <w:color w:val="000000"/>
        </w:rPr>
        <w:t xml:space="preserve"> au Cahier des Clauses Particulières.</w:t>
      </w:r>
    </w:p>
    <w:p w14:paraId="01137CA4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</w:p>
    <w:p w14:paraId="63A14E68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Les tarifs de la maintenance préventive, sont définis selon les conditions suivant les conditions de l'annexe 1 aux actes d'engagement.</w:t>
      </w:r>
    </w:p>
    <w:p w14:paraId="3E49D9C7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32347F1C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La maintenance corrective sera réalisée ponctuellement en fonction des besoins de chaque site.</w:t>
      </w:r>
    </w:p>
    <w:p w14:paraId="22FD2A84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6554DF85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040FDBCB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6F6FB27D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2B1F6B02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6F590078" w14:textId="77777777" w:rsidR="007641A5" w:rsidRDefault="007641A5">
      <w:pPr>
        <w:suppressAutoHyphens w:val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br w:type="page"/>
      </w:r>
    </w:p>
    <w:p w14:paraId="4473E624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lastRenderedPageBreak/>
        <w:t>MAIN D'ŒUVRE DU CORPS D'ÉTAT LORS DES</w:t>
      </w:r>
    </w:p>
    <w:p w14:paraId="2D50D84F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t>OPÉRA</w:t>
      </w:r>
      <w:r w:rsidR="007641A5">
        <w:rPr>
          <w:rFonts w:cs="Times New Roman"/>
          <w:b/>
          <w:bCs/>
        </w:rPr>
        <w:t>TIONS DE MAINTENANCE CORRECTIVE</w:t>
      </w:r>
    </w:p>
    <w:p w14:paraId="11871163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p w14:paraId="05B2CFC5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47224" w:rsidRPr="007641A5" w14:paraId="0D9F12AD" w14:textId="77777777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97303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E07A4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F85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144F4129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C2DFF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D5D7D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853A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C4F5C72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37A8A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0E643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E61EB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6B9A66B7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1D636A80" w14:textId="77777777" w:rsidR="00347224" w:rsidRDefault="00347224">
      <w:pPr>
        <w:pStyle w:val="Standard"/>
        <w:autoSpaceDE w:val="0"/>
        <w:jc w:val="both"/>
        <w:rPr>
          <w:rFonts w:cs="Times New Roman"/>
        </w:rPr>
      </w:pPr>
    </w:p>
    <w:p w14:paraId="09F97942" w14:textId="77777777" w:rsidR="00EE2714" w:rsidRDefault="00EE2714">
      <w:pPr>
        <w:pStyle w:val="Standard"/>
        <w:autoSpaceDE w:val="0"/>
        <w:jc w:val="both"/>
        <w:rPr>
          <w:rFonts w:cs="Times New Roman"/>
        </w:rPr>
      </w:pPr>
    </w:p>
    <w:p w14:paraId="42AD9AC4" w14:textId="77777777" w:rsidR="00EE2714" w:rsidRPr="007641A5" w:rsidRDefault="00EE2714">
      <w:pPr>
        <w:pStyle w:val="Standard"/>
        <w:autoSpaceDE w:val="0"/>
        <w:jc w:val="both"/>
        <w:rPr>
          <w:rFonts w:cs="Times New Roman"/>
        </w:rPr>
      </w:pPr>
    </w:p>
    <w:p w14:paraId="1917171D" w14:textId="77777777" w:rsidR="00347224" w:rsidRPr="00EE2714" w:rsidRDefault="008201D1">
      <w:pPr>
        <w:pStyle w:val="Standard"/>
        <w:autoSpaceDE w:val="0"/>
        <w:jc w:val="center"/>
        <w:rPr>
          <w:rFonts w:cs="Times New Roman"/>
        </w:rPr>
      </w:pPr>
      <w:r w:rsidRPr="00EE2714">
        <w:rPr>
          <w:rFonts w:cs="Times New Roman"/>
          <w:b/>
          <w:bCs/>
        </w:rPr>
        <w:t xml:space="preserve">TARIFS DU REMPLACEMENT DES INSTALLATIONS </w:t>
      </w:r>
      <w:r w:rsidRPr="00EE2714">
        <w:rPr>
          <w:rFonts w:cs="Times New Roman"/>
          <w:b/>
          <w:bCs/>
          <w:color w:val="000000"/>
        </w:rPr>
        <w:t>DE CHAUFFAGE, VENTILATION ET CLIMATISATION</w:t>
      </w:r>
      <w:r w:rsidRPr="00EE2714">
        <w:rPr>
          <w:rFonts w:cs="Times New Roman"/>
          <w:b/>
          <w:bCs/>
        </w:rPr>
        <w:t xml:space="preserve"> DU TRIBUNAL </w:t>
      </w:r>
      <w:r w:rsidR="00EE2714">
        <w:rPr>
          <w:rFonts w:cs="Times New Roman"/>
          <w:b/>
          <w:bCs/>
        </w:rPr>
        <w:t>JUDICIAIRE</w:t>
      </w:r>
      <w:r w:rsidRPr="00EE2714">
        <w:rPr>
          <w:rFonts w:cs="Times New Roman"/>
          <w:b/>
          <w:bCs/>
        </w:rPr>
        <w:t xml:space="preserve"> D'EPINAL</w:t>
      </w:r>
    </w:p>
    <w:p w14:paraId="25DE7912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2D77098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2F39632E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754E0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01786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35D26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2780523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EB69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Chaudière bâtiment A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F216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6FC0C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347224" w:rsidRPr="007641A5" w14:paraId="3FF69B5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CF63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brûleur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à gaz CUENOD type C70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B04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CE62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D40E52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260B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charge SALMSON type DCX 80.25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6812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5F2D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EF6F14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345C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vase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d’expansion FLEXCON VSE 1100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9E4B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874D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B25ED0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44D0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cascade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chaudière SAUTER RSE EYL 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CAE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31F5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5ED231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D82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motorisées SAUTER AR 30W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80E2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3108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A6FD94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9124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primaires SALMASON DCX 80.50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F52E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D818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99F99A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EAD6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disconnecteur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F9FB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DF72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010632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6EA5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détection de gaz OLDHAM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8244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4A59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5B3258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785F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Production d’eau glacée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BF9B4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737C4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347224" w:rsidRPr="007641A5" w14:paraId="50A59E7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6CB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groupes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TRANE type CGC 200 (puissance 52 Kw (gaz R22)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EE42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46C9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5698BE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D000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vase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d’expansion FLEXCON 50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6698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C26C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4C5C0C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9A37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ballon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tampon CHAROT TRAMFROID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0F80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8F32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D99250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0FA9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eau glacée SALMSON DCX 80.50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49F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0E54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62F49F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E023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disconnecteur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6CF5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C352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01590E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58928" w14:textId="77777777" w:rsidR="00347224" w:rsidRPr="007641A5" w:rsidRDefault="008201D1">
            <w:pPr>
              <w:pStyle w:val="Standard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Sous-station bâtiment A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BAA1B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9C13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E4530C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3C8E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température constante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006FD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8D80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B2BD8F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D3C3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40.8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B5EB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EA6A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5DBD57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5697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radiateurs nord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CABCF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7EC9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6DA970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8043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50.50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6028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CB5E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68C34C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2133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AR 30W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8B72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D1D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372570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1F894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radiateurs sud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A45BE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26D2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297F45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048B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219F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A631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3F7405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6AEE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lastRenderedPageBreak/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AR 30W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0142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2064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520E38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BF0B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rez-de-chaussée bâtiment B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E95A4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F836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3D7CA9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68FF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D8E0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EB58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0027D5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42A6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AR 30W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B443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52F4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75BAF4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F83AB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rez-de-chaussée bâtiment C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B03C5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C95C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369751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F9CB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C109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5513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13990A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D991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AR 30W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802B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D192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A45FAF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F4111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plancher chauffant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00051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906C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A8F8E1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9236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CXL 2025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F17A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471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6C8DDA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A578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échangeur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BARRIQUAND type UFX 6 L 1 (puissance 51 Kw)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BB93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D6C8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52C5FB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C6A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secondaire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1BC7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882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0A70DB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FD83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AR 30 W 13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600A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3141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83BB67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5673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filtre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GULDAGER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851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C01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60C439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43FD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vase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d’expansion FLEXCON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2B71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68A8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D6D23D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9D1B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disconnecteur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E6B5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89BC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3C0D4D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3F2C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Armoire électrique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6F32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4D15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3EF717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155D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RSK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6822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CE23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251B96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F892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E1E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40D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3E0CDB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32FFD" w14:textId="77777777" w:rsidR="00347224" w:rsidRPr="007641A5" w:rsidRDefault="008201D1">
            <w:pPr>
              <w:pStyle w:val="Standard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Ventilation bâtiment A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4C8F6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E6D3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3ADE49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1C80B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Salle d’audience pénale</w:t>
            </w:r>
            <w:r w:rsidRPr="007641A5">
              <w:rPr>
                <w:rFonts w:cs="Times New Roman"/>
                <w:i/>
                <w:color w:val="0000FF"/>
                <w:u w:val="single"/>
              </w:rPr>
              <w:t>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4158D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ADF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69FA67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6C14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traitement d’air TRANE type CCNB 20 (débit 6000 m3/h); Batterie chaude : 29 Kw; Batterie froide : 34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2A86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238F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9333E5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1AAC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AVR 32 W 32 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23B3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65E1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9B6D06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A6D3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TRANE type CCNB 20 (débit 6000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D7F6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D356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54F2DF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55E9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Salle d’audience TGI</w:t>
            </w: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AFE5B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CBCA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1199AB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30C8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traitement d’air TRANE type CCNB 15 (débit 3600 m3/h); Batterie chaude : 19 Kw; Batterie froide : 20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4B94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422D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31D13B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0A3F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AVR 32 W 32 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EF38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14FB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4BDA66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A890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TRANE type CCNB 15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7D62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FF66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834FD0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5084C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Régulation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C0767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4D24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55E228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B2D8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RSE EYL 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ECB9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646F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EB4648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FDEAC" w14:textId="77777777" w:rsidR="00347224" w:rsidRPr="007641A5" w:rsidRDefault="008201D1">
            <w:pPr>
              <w:pStyle w:val="Standard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Extraction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E64D1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E9B3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257D53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1F5C0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proofErr w:type="gramStart"/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Bureaux: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D84A4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662C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F096D6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B7AE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FRANCE AIR MODULYS EXT 500 B (débit 2540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75E5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B08B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5F7388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5FE7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Chambre du conseil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058DF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E58F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CF4137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022C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FRANCE AIR VLI F 200 (débit 300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30BA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3CE7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043CD0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C1946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Mise en état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23FC2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4F18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162B66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C288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lastRenderedPageBreak/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FRANCE AIR VLI F 200 (débit 240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BCD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BACD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B6CDA8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C88C1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VMC bâtiment A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706D7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3ED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FE0F47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8378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FRANCE AIR VLI S (débit 740 m3/h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6D84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442B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1F042B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EA49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FRANCE AIR VLI 9 B (débit 2120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BF86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5B4A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33859F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C0401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Ascenseur n°1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26391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29D4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9E2776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0939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CANAL AIR C 160 (débit 400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B553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1CAE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6CA84A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BA91F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Ascenseur n°2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3EA05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5A0E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DD2BAF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FC02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CANAL AIR C 160 (débit 250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A741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3DEB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F68FF0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C4677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Local courant faible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812CD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63EE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E1C813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DD10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CANAL AIR C 200 (débit 470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970B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698B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121912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5D653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Local TGBT (bâtiment 6)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C0298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C764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FDE24E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B44F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ENERJY 900 VE (débit 650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1747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F11E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6C7A3B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B94C8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Désenfumage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779B8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58979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347224" w:rsidRPr="007641A5" w14:paraId="2BB45E1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0D5F7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Bâtiment A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D0B77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DD0E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A76DB2B" w14:textId="77777777">
        <w:trPr>
          <w:trHeight w:val="588"/>
        </w:trPr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9DA2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AS TAUNUS 15.8 (débit 7200/3600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3603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FDBF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34B6C8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2AFD3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Bâtiment B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01C20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3D5B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27F29D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F721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DEFUMAIR 150 (débit 7200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8267B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925E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038C76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4F5A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DEFUMAIR 60 (débit 3600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1ACC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E8B0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6C2BC2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6091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Bâtiment B (salle des Pas Perdus)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889F6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14F7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4EED6E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842C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1 extracteur FRANCE AIR type DEFUMAIR 75 (débit 6000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079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DC9A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EC6EAF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81D48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Clapets et volets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85589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61E5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5C3BF1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D24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clapet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2C68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6457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C806B9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6E5E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volet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E446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3F95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65E749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C9808" w14:textId="77777777" w:rsidR="00347224" w:rsidRPr="007641A5" w:rsidRDefault="008201D1">
            <w:pPr>
              <w:pStyle w:val="Standard"/>
              <w:shd w:val="clear" w:color="auto" w:fill="C0C0C0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Sous-station bâtiment 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167BC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588D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620D43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BCDA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eau glacée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E3340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0EA1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061A6C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9F86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ECX 2801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762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2C87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3BBAA2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8959C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constant eau chaude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04FAD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D651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EC8FDA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C482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7F44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31CE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73698E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87FF6" w14:textId="77777777" w:rsidR="00347224" w:rsidRPr="007641A5" w:rsidRDefault="008201D1">
            <w:pPr>
              <w:pStyle w:val="Standard"/>
              <w:rPr>
                <w:rFonts w:cs="Times New Roman"/>
                <w:i/>
                <w:color w:val="000000"/>
              </w:rPr>
            </w:pPr>
            <w:r w:rsidRPr="007641A5">
              <w:rPr>
                <w:rFonts w:cs="Times New Roman"/>
                <w:i/>
                <w:color w:val="000000"/>
              </w:rPr>
              <w:t>Circuit nord Bâtiment D et C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1B6F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5F1B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44C9ED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3A75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5F8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90E0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448B0B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5F4E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0D2C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2F11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D9347C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F30E6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sud Bâtiment D et 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39CAE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E90B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2842F6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4673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89A5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1B5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1E01F4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C395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1C40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95A0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65C54C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BD07C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Circuit plancher chauffant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A1704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1B29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1E4510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CD93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primaire SALMSON CXL 2050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F00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6A06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E780F6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646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lastRenderedPageBreak/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7510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BA86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4C0E47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38B5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échangeur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plaques BARRIQUAND type UFX 6 L1 (puissance 33 Kw)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4F61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1FC1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70DC5E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32A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secondaire SALMSON DCX 40.80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50C3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1E5E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D08659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E19D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filtre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GULDAGER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22EA9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4F64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2A0C5C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F533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vase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d’expansion 4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81F4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4A66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FB5C9B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0A05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disconnecteur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3E7C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04DD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1F5056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8C201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Armoire électrique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78D9C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06D1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021093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C632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RSK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3E3C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D7C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9E7E33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B830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EB40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C6BF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53EEEC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8234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Ventilation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6CF98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6D7B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6DE194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B644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traitement d’air TRANE type CCNB 20 (débit 6160 m3/h); Batterie chaude : 24 Kw; Batterie froide : 29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371D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2B10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0503B8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DB55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AVR 32 W 32 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32CB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82FD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2FD105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762A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caisson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TRANE type CCNB 20 (débit 5900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0B9F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B515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AFA61C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88BE2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Salle des Pas Perdus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B325F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8351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1926C5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579F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traitement d’air TRANE type CCNB 15 (débit 4000 m3/h); Batterie chaude : 60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3CEF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6DCD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5FF614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3D9D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motorisée SAUTER AVR 32 W 32 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E85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2875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FCE888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4F6D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VLI G 7.4 (débit 300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E08C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33AA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B1DD99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7F3F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SAUTER RSE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080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9BE1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A295FA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02A20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  <w:b/>
                <w:color w:val="000000"/>
              </w:rPr>
              <w:t>Extraction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CEC09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7EA0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5AB2AA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6D54C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Bureaux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1795C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9937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7828C4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0FEC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VLI G 7.7 (débit 1810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BAAA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B57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3B573E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C29A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</w:rPr>
              <w:t>Salle de réunion Bâtiment C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7C05F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BACE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4C10E1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B8E0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VLI G 7.4 (débit 900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37B3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B491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C5F01F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579E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VLI G 7.4 (débit 720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2FAB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A4B1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07815C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C9BA1" w14:textId="77777777" w:rsidR="00347224" w:rsidRPr="007641A5" w:rsidRDefault="008201D1">
            <w:pPr>
              <w:pStyle w:val="Standard"/>
              <w:shd w:val="clear" w:color="auto" w:fill="C0C0C0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Ventilation mécanique contrôlée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B6368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1402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09AA73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850C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VLI C 4-9 (débit 1795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0BCB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37B3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ACEF84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2E8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Ascenseur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F23E6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0F83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36872B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85CC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CANAL AIR C 160 (débit 250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CA1C7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1474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3CDDF4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5C8BF" w14:textId="77777777" w:rsidR="00347224" w:rsidRPr="007641A5" w:rsidRDefault="008201D1">
            <w:pPr>
              <w:pStyle w:val="Standard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Désenfumage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3214D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15F9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83B035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C81F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AST D 22.11 (débit 10800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1B36C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D0AF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7D204F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D123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ventilateur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FRANCE AIR type AST D 22.11 (débit 7200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116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CDE1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48925A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4FF9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Logement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E6D31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FDE1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77D52A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475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extracteur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ALDES type MINI VEC 016B (débit 180 m3/h)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F854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84A7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D19320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8BCF0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Clapets et volets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52F15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280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D64732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0C59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clapet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9925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FF4F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118A23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2827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lastRenderedPageBreak/>
              <w:t>volet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coupe-feu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3431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27A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452D4E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2E7D4" w14:textId="77777777" w:rsidR="00347224" w:rsidRPr="007641A5" w:rsidRDefault="008201D1">
            <w:pPr>
              <w:pStyle w:val="Standard"/>
              <w:shd w:val="clear" w:color="auto" w:fill="C0C0C0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Ventilation cafétéria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6212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30CE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7D2DCB1" w14:textId="77777777">
        <w:trPr>
          <w:trHeight w:val="113"/>
        </w:trPr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DA93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hotte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d’extraction DE DIETRICH type HV 7934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13E8D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9A16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951EFC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94313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  <w:b/>
                <w:color w:val="000000"/>
              </w:rPr>
              <w:t>Logement gardien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F0265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BDC5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7A9CCA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8287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chaudière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murale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442A7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DE51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D31E15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D699A" w14:textId="77777777" w:rsidR="00347224" w:rsidRPr="007641A5" w:rsidRDefault="008201D1">
            <w:pPr>
              <w:pStyle w:val="Standard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Ensemble des bâtiments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91C99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B09C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0ADCBF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FAC1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Radiateurs : purge de l’ensemble du circuit et remplacement des têtes thermostatiques si nécessaire.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9B935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311C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74B308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5D5C8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 2</w:t>
            </w:r>
            <w:r w:rsidRPr="007641A5">
              <w:rPr>
                <w:rFonts w:cs="Times New Roman"/>
                <w:b/>
                <w:bCs/>
                <w:color w:val="000000"/>
                <w:vertAlign w:val="superscript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</w:rPr>
              <w:t xml:space="preserve"> étage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755D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3E594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589066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0F1F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multi-split MITSUBISHI MXZ-4E ou équivalent 3,7 à 9,2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EC163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D98B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1D737A6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B353E" w14:textId="0AFD2E16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murale MITSUBISHI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6691B" w14:textId="2DDDB219" w:rsidR="007F1C38" w:rsidRPr="007641A5" w:rsidRDefault="007F1C38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2BFE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0DBD7D7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443D" w14:textId="51A0E8A5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 2</w:t>
            </w:r>
            <w:r w:rsidRPr="007641A5">
              <w:rPr>
                <w:rFonts w:cs="Times New Roman"/>
                <w:b/>
                <w:bCs/>
                <w:color w:val="000000"/>
                <w:vertAlign w:val="superscript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</w:rPr>
              <w:t xml:space="preserve"> étage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C814B" w14:textId="77777777" w:rsidR="007F1C38" w:rsidRPr="007641A5" w:rsidRDefault="007F1C38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90FBC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33E763D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CB525" w14:textId="4F3E9702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MITSUBISHI</w:t>
            </w:r>
            <w:r>
              <w:rPr>
                <w:rFonts w:cs="Times New Roman"/>
                <w:color w:val="000000"/>
              </w:rPr>
              <w:t xml:space="preserve"> type PUMY-P200YKM2 22,4 kW ou équivalent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DFC2D" w14:textId="2F3419EB" w:rsidR="007F1C38" w:rsidRPr="007641A5" w:rsidRDefault="007F1C38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FF284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66340B4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A13B2" w14:textId="3FF6A8C4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murale MITSUBISHI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24BDC" w14:textId="552FB7A5" w:rsidR="007F1C38" w:rsidRPr="007641A5" w:rsidRDefault="00CD235A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5199B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746DCE1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AA2AF" w14:textId="2509E6B9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 2</w:t>
            </w:r>
            <w:r w:rsidRPr="007641A5">
              <w:rPr>
                <w:rFonts w:cs="Times New Roman"/>
                <w:b/>
                <w:bCs/>
                <w:color w:val="000000"/>
                <w:vertAlign w:val="superscript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</w:rPr>
              <w:t xml:space="preserve"> étage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00802" w14:textId="77777777" w:rsidR="007F1C38" w:rsidRPr="007641A5" w:rsidRDefault="007F1C38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03F6B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2E4E4ED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F9247" w14:textId="2AFE57B5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MITSUBISHI</w:t>
            </w:r>
            <w:r>
              <w:rPr>
                <w:rFonts w:cs="Times New Roman"/>
                <w:color w:val="000000"/>
              </w:rPr>
              <w:t xml:space="preserve"> type PUMY-P200YKM2 22,4 kW ou équivalent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BA48D" w14:textId="22A515AD" w:rsidR="007F1C38" w:rsidRPr="007641A5" w:rsidRDefault="00CD235A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4B19B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4F2FDB7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1AACF" w14:textId="74B537C0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murale MITSUBISHI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2B712" w14:textId="323D546E" w:rsidR="007F1C38" w:rsidRPr="007641A5" w:rsidRDefault="00CD235A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5E85B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0A40502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293CB" w14:textId="07E50673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 2</w:t>
            </w:r>
            <w:r w:rsidRPr="007641A5">
              <w:rPr>
                <w:rFonts w:cs="Times New Roman"/>
                <w:b/>
                <w:bCs/>
                <w:color w:val="000000"/>
                <w:vertAlign w:val="superscript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</w:rPr>
              <w:t xml:space="preserve"> étage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CAE4F" w14:textId="77777777" w:rsidR="007F1C38" w:rsidRPr="007641A5" w:rsidRDefault="007F1C38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7E531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2F9CBC8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9FF65" w14:textId="7A777831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MITSUBISHI</w:t>
            </w:r>
            <w:r>
              <w:rPr>
                <w:rFonts w:cs="Times New Roman"/>
                <w:color w:val="000000"/>
              </w:rPr>
              <w:t xml:space="preserve"> type PUMY-P200YKM2 22,4 kW ou équivalent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78C6D" w14:textId="75DCDDD8" w:rsidR="007F1C38" w:rsidRPr="007641A5" w:rsidRDefault="00CD235A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2F70E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7F1C38" w:rsidRPr="007641A5" w14:paraId="20EA17D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214AD" w14:textId="6728A4B4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murale MITSUBISHI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FF6FB" w14:textId="35379829" w:rsidR="007F1C38" w:rsidRPr="007641A5" w:rsidRDefault="00CD235A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D5A0" w14:textId="77777777" w:rsidR="007F1C38" w:rsidRPr="007641A5" w:rsidRDefault="007F1C38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EF786D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3BD04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 1</w:t>
            </w:r>
            <w:r w:rsidRPr="007641A5">
              <w:rPr>
                <w:rFonts w:cs="Times New Roman"/>
                <w:b/>
                <w:bCs/>
                <w:color w:val="000000"/>
                <w:vertAlign w:val="superscript"/>
              </w:rPr>
              <w:t>er</w:t>
            </w:r>
            <w:r w:rsidRPr="007641A5">
              <w:rPr>
                <w:rFonts w:cs="Times New Roman"/>
                <w:b/>
                <w:bCs/>
                <w:color w:val="000000"/>
              </w:rPr>
              <w:t xml:space="preserve"> étage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716B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0847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489302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D320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MITSUBISHI type PUMY-SP220YKM ou équivalent 22,4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653A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E35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F295C2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8A84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murale MITSUBISHI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B6A8D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3921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</w:tbl>
    <w:p w14:paraId="20C0C9B7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1F07360B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72B0FF30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0B3AC150" w14:textId="77777777" w:rsidR="00347224" w:rsidRDefault="00347224">
      <w:pPr>
        <w:pStyle w:val="Standard"/>
        <w:autoSpaceDE w:val="0"/>
        <w:jc w:val="both"/>
        <w:rPr>
          <w:rFonts w:cs="Times New Roman"/>
        </w:rPr>
      </w:pPr>
    </w:p>
    <w:p w14:paraId="6816CAB0" w14:textId="77777777" w:rsidR="00EE2714" w:rsidRPr="007641A5" w:rsidRDefault="00EE2714">
      <w:pPr>
        <w:pStyle w:val="Standard"/>
        <w:autoSpaceDE w:val="0"/>
        <w:jc w:val="both"/>
        <w:rPr>
          <w:rFonts w:cs="Times New Roman"/>
        </w:rPr>
      </w:pPr>
    </w:p>
    <w:p w14:paraId="4D6ABDB8" w14:textId="77777777" w:rsidR="00347224" w:rsidRPr="00EE2714" w:rsidRDefault="008201D1">
      <w:pPr>
        <w:pStyle w:val="Standard"/>
        <w:autoSpaceDE w:val="0"/>
        <w:jc w:val="center"/>
        <w:rPr>
          <w:rFonts w:cs="Times New Roman"/>
        </w:rPr>
      </w:pPr>
      <w:r w:rsidRPr="00EE2714">
        <w:rPr>
          <w:rFonts w:cs="Times New Roman"/>
          <w:b/>
          <w:bCs/>
          <w:color w:val="000000"/>
        </w:rPr>
        <w:t xml:space="preserve">TARIFS DU REMPLACEMENT DES INSTALLATIONS DE CHAUFFAGE, VENTILATION ET CLIMATISATION </w:t>
      </w:r>
      <w:r w:rsidR="00EE2714">
        <w:rPr>
          <w:rFonts w:cs="Times New Roman"/>
          <w:b/>
          <w:bCs/>
          <w:color w:val="000000"/>
        </w:rPr>
        <w:t>DE L’EJVD EPINAL</w:t>
      </w:r>
    </w:p>
    <w:p w14:paraId="12FD1862" w14:textId="77777777" w:rsidR="00EE2714" w:rsidRPr="007641A5" w:rsidRDefault="00EE2714" w:rsidP="00EE2714">
      <w:pPr>
        <w:pStyle w:val="Standard"/>
        <w:autoSpaceDE w:val="0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58AAB4DA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D279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AA57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7A751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14B4B06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8F4BA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Chaudière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13BC5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EB0E2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347224" w:rsidRPr="007641A5" w14:paraId="44F2AFF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EC75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bCs/>
                <w:color w:val="000000"/>
              </w:rPr>
              <w:t>brûleur</w:t>
            </w:r>
            <w:proofErr w:type="gramEnd"/>
            <w:r w:rsidRPr="007641A5">
              <w:rPr>
                <w:rFonts w:cs="Times New Roman"/>
                <w:bCs/>
                <w:color w:val="000000"/>
              </w:rPr>
              <w:t xml:space="preserve"> à gaz VIESSMANN type VMA III-2 année 2010</w:t>
            </w:r>
            <w:r w:rsidRPr="007641A5">
              <w:rPr>
                <w:rFonts w:cs="Times New Roman"/>
                <w:color w:val="000000"/>
              </w:rPr>
              <w:t>brûleur à gaz modulant à pré-mélange total régulateur NAVISTERM B3000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1B0A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2563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3C7EE0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52F62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  <w:bCs/>
                <w:color w:val="000000"/>
              </w:rPr>
              <w:t>régulation</w:t>
            </w:r>
            <w:proofErr w:type="gramEnd"/>
            <w:r w:rsidRPr="007641A5">
              <w:rPr>
                <w:rFonts w:cs="Times New Roman"/>
                <w:bCs/>
                <w:color w:val="000000"/>
              </w:rPr>
              <w:t xml:space="preserve"> VIESSMANN type Vitotronic 200 année 2010régulateur </w:t>
            </w:r>
            <w:r w:rsidRPr="007641A5">
              <w:rPr>
                <w:rFonts w:cs="Times New Roman"/>
                <w:bCs/>
                <w:color w:val="000000"/>
              </w:rPr>
              <w:lastRenderedPageBreak/>
              <w:t>NAVISTERM B3000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7933A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lastRenderedPageBreak/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7DCA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369CC4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408D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Filtre à air pour raccordement en cheminée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5039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6A02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5ADF48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ECC2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départ et retour chaudière, sonde fumée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A165B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8916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131E33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9D08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Multibloc gaz à ratio air/gaz avec régulateur, filtre et pressostat mini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1B8D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BE15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B7D6B6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759F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Station de neutralisation des condensats + support NEUTRA N70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2A15B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5175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5ECED2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E1F7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Évacuation des fumées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AECC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7D7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1DEB0C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34C6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Évacuation des fumées par cheminée autoportante en inox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71E0D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8C4B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F29FAE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0095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Vase d’expansion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3736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DEDD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78D78B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BCA7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Vase d’expansion de marque PNEUMATEX et de type Compresso connect F, de capacité 200L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3CAF8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E505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752923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DE80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Désembouage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AB6E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6658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40B35F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0171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Désembouage par filtre à boues, de marque ALTANTIC, de type MAG NET EVO 02 AV pompe et coffret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2DD72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61D34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2D76BF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2626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Vannes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503A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AAE8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A960CC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55ED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Vanne de réglage de marque TA et de type STAD – DN 20 à 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4008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3F04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48FAC9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8D4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Vanne de réglage de marque TA et de type STAF – DN 65 à 100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9CC37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C114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C27FAC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973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Pompes de circulation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2C11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6AFE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77531D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B87E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Pompe électronique double de marque SALMSON de type Priux Master D 40-80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A191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5AB9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C82230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6D02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Pompe électronique double de marque SALMSON de type Priux Master D 32-55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BBB4A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CC0E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5E0588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6C91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Cascade chaudières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C5F0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65ED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C68A2E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0523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de type QAP22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FADEE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26A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EE85A7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F1D0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9D249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299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F6754B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4842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chauffage SYNCO de type RMK770-1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F2AC9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9073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CBB405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310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sous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module d'extension de type RMZ789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A461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EA4F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F236BA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034D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appareil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d'exploitation de type RMZ 790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7801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9822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8A5571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6FE0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deux voies à papillon de type VXF41.80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C2A22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9412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F2E792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B436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jeu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montage sur VKF41 de type ASK33N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BBA3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92C8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58E16D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BCBC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SAL31.00T10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4701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E3A43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DF5992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F5C0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contact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auxiliaire pour servomoteur SA de type ASC10.51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92552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992E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A41A71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98C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pressostat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pour liquide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2B615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13B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EFD634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3824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Circuit départ Nord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AD49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A47B3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2BC8C8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5D4E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4D05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8BB0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69C5BB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7264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VXG44.40-25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43D78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70FF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13A2DD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80F7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SAS61.03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53B38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D8CA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928601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EB53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Circuit départ Sud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5D8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F7CE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EA4264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C5EC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DBAA3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C2B9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6BE4CD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E0B7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lastRenderedPageBreak/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VXG32.50-40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A0C7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C712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DAF9AD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6EC9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SAX61.03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F0278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E9679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13093B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3FFBF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Circuit CTA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733D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C262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CEAE06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C6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F51B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DB0F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FAF0A8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EAB4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VXG32.50-40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C911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5F25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8E276A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316D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SAXS61.03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FE217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157C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2E6D2A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494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Circuit « ancien logement Président »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AE363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22874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F992FF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CAC8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2CE8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8F3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04EABDA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0F20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VXG44.25-10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23A07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91AE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2645B9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9B6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SAS61.03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912FD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A59D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70F03B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AF10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Circuit « salle de formation SPIP »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D30F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D7AD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80BE3F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D78D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28EC6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C2FA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537989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5689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VXG44.20-6.3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9B4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22E5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20ED62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B77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SAS61.03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D200E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BDA3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47BB65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9878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i/>
                <w:color w:val="000000"/>
              </w:rPr>
              <w:t>Circuit « archives »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03FB3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875CB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336987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E83E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température plongeur de type QAE2120.010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654C9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F7B3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6625CD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2E80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VXG44.20-6.3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BA76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3403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642310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563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vanne de type SAS61.03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ADD09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E7B6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E4560F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EF1E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Régulateurs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3963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5BD21" w14:textId="77777777" w:rsidR="00347224" w:rsidRPr="007641A5" w:rsidRDefault="00347224">
            <w:pPr>
              <w:pStyle w:val="Standard"/>
              <w:rPr>
                <w:rFonts w:cs="Times New Roman"/>
                <w:color w:val="FF0000"/>
              </w:rPr>
            </w:pPr>
          </w:p>
        </w:tc>
      </w:tr>
      <w:tr w:rsidR="00347224" w:rsidRPr="007641A5" w14:paraId="1F5174E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5FCF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régulateurs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chauffage SYNCO 700 de type RMH760B-1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62E60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DFDE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EEAFD7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DDB4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modules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SYNCO 700 de type RMZ787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19F63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C711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A2256A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B432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module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SYNCO 700 de type RMZ790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B351D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1512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23502E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123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trois voies de type VXG44.20-6.3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C81C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FA4E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F7104A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C8C5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centrale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communication de type OZW772.16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FCEB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9899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3E313F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D6D5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86C43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E0F0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95BAE0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30E0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E0E1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E6EC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</w:tbl>
    <w:p w14:paraId="3D2FA971" w14:textId="77777777" w:rsidR="00347224" w:rsidRDefault="00347224">
      <w:pPr>
        <w:pStyle w:val="Standard"/>
        <w:autoSpaceDE w:val="0"/>
        <w:jc w:val="both"/>
        <w:rPr>
          <w:rFonts w:cs="Times New Roman"/>
          <w:b/>
          <w:bCs/>
          <w:u w:val="double"/>
        </w:rPr>
      </w:pPr>
    </w:p>
    <w:p w14:paraId="688433A8" w14:textId="77777777" w:rsidR="0030132A" w:rsidRDefault="0030132A">
      <w:pPr>
        <w:pStyle w:val="Standard"/>
        <w:autoSpaceDE w:val="0"/>
        <w:jc w:val="both"/>
        <w:rPr>
          <w:rFonts w:cs="Times New Roman"/>
          <w:b/>
          <w:bCs/>
          <w:u w:val="double"/>
        </w:rPr>
      </w:pPr>
    </w:p>
    <w:p w14:paraId="32BEAB8B" w14:textId="77777777" w:rsidR="0030132A" w:rsidRDefault="0030132A">
      <w:pPr>
        <w:pStyle w:val="Standard"/>
        <w:autoSpaceDE w:val="0"/>
        <w:jc w:val="both"/>
        <w:rPr>
          <w:rFonts w:cs="Times New Roman"/>
          <w:b/>
          <w:bCs/>
          <w:u w:val="double"/>
        </w:rPr>
      </w:pPr>
    </w:p>
    <w:p w14:paraId="57C7C278" w14:textId="77777777" w:rsidR="0030132A" w:rsidRPr="007641A5" w:rsidRDefault="0030132A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57C60AB" w14:textId="77777777" w:rsidR="00EE2714" w:rsidRDefault="008201D1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  <w:r w:rsidRPr="007641A5">
        <w:rPr>
          <w:rFonts w:cs="Times New Roman"/>
          <w:b/>
          <w:bCs/>
          <w:u w:val="single"/>
        </w:rPr>
        <w:t xml:space="preserve">TARIFS DU REMPLACEMENT DES INSTALLATIONS </w:t>
      </w:r>
      <w:r w:rsidRPr="007641A5">
        <w:rPr>
          <w:rFonts w:cs="Times New Roman"/>
          <w:b/>
          <w:bCs/>
          <w:color w:val="000000"/>
          <w:u w:val="single"/>
        </w:rPr>
        <w:t>DE CHAUFFAGE, VENTILATION ET CLIMATISATION</w:t>
      </w:r>
      <w:r w:rsidRPr="007641A5">
        <w:rPr>
          <w:rFonts w:cs="Times New Roman"/>
          <w:b/>
          <w:bCs/>
          <w:u w:val="single"/>
        </w:rPr>
        <w:t xml:space="preserve"> DU </w:t>
      </w:r>
      <w:r w:rsidR="00EE2714">
        <w:rPr>
          <w:rFonts w:cs="Times New Roman"/>
          <w:b/>
          <w:bCs/>
          <w:u w:val="single"/>
        </w:rPr>
        <w:t>TRIBUNAL DE PROXIMITE</w:t>
      </w:r>
    </w:p>
    <w:p w14:paraId="2F954941" w14:textId="77777777" w:rsidR="00347224" w:rsidRPr="007641A5" w:rsidRDefault="008201D1">
      <w:pPr>
        <w:pStyle w:val="Standard"/>
        <w:autoSpaceDE w:val="0"/>
        <w:jc w:val="center"/>
        <w:rPr>
          <w:rFonts w:cs="Times New Roman"/>
        </w:rPr>
      </w:pPr>
      <w:r w:rsidRPr="007641A5">
        <w:rPr>
          <w:rFonts w:cs="Times New Roman"/>
          <w:b/>
          <w:bCs/>
          <w:u w:val="single"/>
        </w:rPr>
        <w:t>DE SAINT DIE DES VOSGES</w:t>
      </w:r>
    </w:p>
    <w:p w14:paraId="0D2800E2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2B68F67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7"/>
        <w:gridCol w:w="790"/>
        <w:gridCol w:w="1880"/>
      </w:tblGrid>
      <w:tr w:rsidR="00347224" w:rsidRPr="007641A5" w14:paraId="383B4ED3" w14:textId="77777777">
        <w:tc>
          <w:tcPr>
            <w:tcW w:w="6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85030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91F40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09D9D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439F2A5E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BD6BC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Ensemble de dispositif de barrage gaz :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9BB38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033C6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347224" w:rsidRPr="007641A5" w14:paraId="0735EDB1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9204E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Vanne de barrage, sectoriel EVP 1’’1/2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9271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DF75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0CAF04F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C5E2B" w14:textId="1C2E64DD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 xml:space="preserve">Dispositif anti micro-coupure, </w:t>
            </w:r>
            <w:r w:rsidR="00800300" w:rsidRPr="007641A5">
              <w:rPr>
                <w:rFonts w:cs="Times New Roman"/>
                <w:bCs/>
              </w:rPr>
              <w:t>sectoriel</w:t>
            </w:r>
            <w:r w:rsidRPr="007641A5">
              <w:rPr>
                <w:rFonts w:cs="Times New Roman"/>
                <w:bCs/>
              </w:rPr>
              <w:t xml:space="preserve"> FT 4500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55A4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558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0AD0D0A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1D441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lastRenderedPageBreak/>
              <w:t>Poste de surveillance OLDHAM SURVEYOR 4B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8750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DE52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2CDD13B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A2CD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Capteur OLDHAM OLC10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750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BDC4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48CFEEA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09B91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Coffret secouru 1h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CDDC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2A8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D518002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C459B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Tubage de l’ancien conduit maçonné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702AF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AFF7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</w:rPr>
            </w:pPr>
          </w:p>
        </w:tc>
      </w:tr>
      <w:tr w:rsidR="00347224" w:rsidRPr="007641A5" w14:paraId="44C941E8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88812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Conduit flexible POUJOULAT TUBAGINOX GF-P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8EEF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5083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0C38A79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23AE4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Conduit rigide POUJOULAT CONDENSOR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A465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89D9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EC4D416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3EFCA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Neutralisation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2FC31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1952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EFFD45B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929AF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</w:rPr>
            </w:pPr>
            <w:r w:rsidRPr="007641A5">
              <w:rPr>
                <w:rFonts w:cs="Times New Roman"/>
              </w:rPr>
              <w:t>Pompe de relevage + neutralisation SFA SANICONDENS BEST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0E24F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6D254" w14:textId="77777777" w:rsidR="00347224" w:rsidRPr="007641A5" w:rsidRDefault="00347224">
            <w:pPr>
              <w:pStyle w:val="TableContents"/>
              <w:rPr>
                <w:rFonts w:cs="Times New Roman"/>
              </w:rPr>
            </w:pPr>
          </w:p>
        </w:tc>
      </w:tr>
      <w:tr w:rsidR="00347224" w:rsidRPr="007641A5" w14:paraId="5FF9FD08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279DB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Pompes de circulation IE3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99562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4ADB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6AA3B81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FFCA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Circulateur GRUNDFOS MAGNA 3 32-120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DA0B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BF03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76ACAC5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98414" w14:textId="77777777" w:rsidR="00347224" w:rsidRPr="007641A5" w:rsidRDefault="008201D1">
            <w:pPr>
              <w:pStyle w:val="Standard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Ensemble de régulation pour les 2 circuits radiateur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CC04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9CC9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57C45E0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1C29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Régulateur SIEMENS RVS63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3826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DCDC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36EF1B6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18283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Interface utilisateur SIEMENS OCI 420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890C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76DD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DD91476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B839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Sonde de température SIEMENS QAD 36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44C1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6E69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0E81AF3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2B208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Sonde extérieure SIEMENS QAC 34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4BB7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8A6E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600C485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EC21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Sonde d’ambiance SIEMENS QAA 24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959F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CBEC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CC933B7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FA6E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</w:rPr>
            </w:pPr>
            <w:r w:rsidRPr="007641A5">
              <w:rPr>
                <w:rFonts w:cs="Times New Roman"/>
              </w:rPr>
              <w:t>Vanne trois voies SAUTER VUN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73F2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F8CC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EDA8B67" w14:textId="77777777">
        <w:trPr>
          <w:trHeight w:val="336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1E9DD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Servomoteur SAUTER AVM115SF132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5C3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DE4A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E2A1963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2BE12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CTA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26F3C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2419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6E6D284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CD044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  <w:i/>
                <w:iCs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u w:val="single"/>
              </w:rPr>
              <w:t>CTA salle d’audience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EB0B9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E71F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6CC8071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6FE3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</w:rPr>
            </w:pPr>
            <w:r w:rsidRPr="007641A5">
              <w:rPr>
                <w:rFonts w:cs="Times New Roman"/>
                <w:bCs/>
              </w:rPr>
              <w:t xml:space="preserve">Centrale traitement d’air HELIOS </w:t>
            </w:r>
            <w:r w:rsidRPr="007641A5">
              <w:rPr>
                <w:rFonts w:cs="Times New Roman"/>
                <w:bCs/>
                <w:lang w:val="en-US"/>
              </w:rPr>
              <w:t>KWL EC2000 D PRO WW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3BC9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4F5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E545F71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8715A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  <w:i/>
                <w:iCs/>
                <w:u w:val="single"/>
                <w:lang w:val="en-US"/>
              </w:rPr>
            </w:pPr>
            <w:r w:rsidRPr="007641A5">
              <w:rPr>
                <w:rFonts w:cs="Times New Roman"/>
                <w:b/>
                <w:bCs/>
                <w:i/>
                <w:iCs/>
                <w:u w:val="single"/>
                <w:lang w:val="en-US"/>
              </w:rPr>
              <w:t>CTA bureaux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15EB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C58B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D2206BD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E284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</w:rPr>
            </w:pPr>
            <w:r w:rsidRPr="007641A5">
              <w:rPr>
                <w:rFonts w:cs="Times New Roman"/>
                <w:bCs/>
              </w:rPr>
              <w:t>Centrale de traitement d’air HELIOS KWL EC1400 D PRO WW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CD8EE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AFCD3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2E81E8A3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96391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Alimentation de la batterie d’eau chaude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D8286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52824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0EAD59A" w14:textId="77777777"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67CD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Vanne deux voies SAUTER VUN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05D30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3B16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1202457E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6377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Servomoteur SAUTER AVM115SF132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1A300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6F78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4117D97D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0B1A3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Clapet coupe-feu auto commandé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BA343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334A9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15F79A27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5CB0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Clapet coupe-feu VIM CR 120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3A254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75AEA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20986194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1872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Boitier électrique avec horloge J/H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B0431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C8C8A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0C7C302E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41D45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Horloge HAGER EG203B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3A3E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B0FA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F30027D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10185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Climatiseur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4169F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49A4C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20A98B30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C6E0B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  <w:lang w:val="en-US"/>
              </w:rPr>
            </w:pPr>
            <w:r w:rsidRPr="007641A5">
              <w:rPr>
                <w:rFonts w:cs="Times New Roman"/>
                <w:bCs/>
                <w:lang w:val="en-US"/>
              </w:rPr>
              <w:t>Climatiseur split sytème ATLANTIC ASYG 18 LFC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686C5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D0730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45A20D0D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D869B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  <w:lang w:val="en-US"/>
              </w:rPr>
            </w:pPr>
            <w:r w:rsidRPr="007641A5">
              <w:rPr>
                <w:rFonts w:cs="Times New Roman"/>
                <w:bCs/>
                <w:lang w:val="en-US"/>
              </w:rPr>
              <w:t>Télécommande filaire ATLANTIC UTY RNNYM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1BDCD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B44FA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17B34DE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B8A94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  <w:lang w:val="en-US"/>
              </w:rPr>
            </w:pPr>
            <w:r w:rsidRPr="007641A5">
              <w:rPr>
                <w:rFonts w:cs="Times New Roman"/>
                <w:b/>
                <w:bCs/>
                <w:lang w:val="en-US"/>
              </w:rPr>
              <w:t>Alarme temperature haute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04E52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971A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73AFD6B6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810DF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  <w:lang w:val="en-US"/>
              </w:rPr>
            </w:pPr>
            <w:r w:rsidRPr="007641A5">
              <w:rPr>
                <w:rFonts w:cs="Times New Roman"/>
                <w:bCs/>
                <w:lang w:val="en-US"/>
              </w:rPr>
              <w:t>Thermostat SAUTER TLM 2453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C2E4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7352D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24D1959A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CFC61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lastRenderedPageBreak/>
              <w:t>Passerelle téléphonique SAUTER PTA V100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ADD3F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682B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7ADFC70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4F6B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  <w:lang w:val="en-US"/>
              </w:rPr>
            </w:pPr>
            <w:r w:rsidRPr="007641A5">
              <w:rPr>
                <w:rFonts w:cs="Times New Roman"/>
                <w:bCs/>
                <w:lang w:val="en-US"/>
              </w:rPr>
              <w:t>Onduleur SCHNEIDER BR55OGI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A5035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3C6C9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6EEEE6C7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A326D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Sonnerie de forte puissance LEGRAND 041349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D3BFE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34230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5873160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85B1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  <w:lang w:val="en-US"/>
              </w:rPr>
            </w:pPr>
            <w:r w:rsidRPr="007641A5">
              <w:rPr>
                <w:rFonts w:cs="Times New Roman"/>
                <w:bCs/>
                <w:lang w:val="en-US"/>
              </w:rPr>
              <w:t>Feu clignotant LEGRAND 041337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BC33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C2B55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0CE36685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DED05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Rafraichissement salle d’audience et des délibérés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A94AF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6DC6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1D52BCDF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0A7C7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 xml:space="preserve">Unité extérieure </w:t>
            </w:r>
            <w:proofErr w:type="gramStart"/>
            <w:r w:rsidRPr="007641A5">
              <w:rPr>
                <w:rFonts w:cs="Times New Roman"/>
                <w:bCs/>
              </w:rPr>
              <w:t>ATLANTIC  AOYG</w:t>
            </w:r>
            <w:proofErr w:type="gramEnd"/>
            <w:r w:rsidRPr="007641A5">
              <w:rPr>
                <w:rFonts w:cs="Times New Roman"/>
                <w:bCs/>
              </w:rPr>
              <w:t xml:space="preserve"> 30 LAT 4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13E4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E2FF6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1D90F74A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47BF3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Unité intérieure gainable ATLANTIC ARYG 18 LLTB UI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D0F3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3D28A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03DA2FF4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8EC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Unité intérieure cassette ATLANTIC AUYG 9 LVLB UI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21BCE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14C55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0224CCAB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E4A4D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Télécommande filaire ATLANTIC UTY RNNYM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561AF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5E21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6E1B3A0C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C63D5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Rafraichissement générale des bureaux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EC690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4472D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EF12533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EE11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Unité extérieure DAIKIN VRV IV RXYQ12T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EC7A9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E8C1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08096C2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CDD02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Unité intérieur 8 voies DAIKIN VRV IV FXFQ20A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77A82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38C7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9CF63E7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46F1C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Unité intérieur 4 voies DAIKIN VRV IV FXF215M9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76ED2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34CA0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FF3A5F1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85D39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proofErr w:type="gramStart"/>
            <w:r w:rsidRPr="007641A5">
              <w:rPr>
                <w:rFonts w:cs="Times New Roman"/>
                <w:bCs/>
              </w:rPr>
              <w:t>Télécommande  filaire</w:t>
            </w:r>
            <w:proofErr w:type="gramEnd"/>
            <w:r w:rsidRPr="007641A5">
              <w:rPr>
                <w:rFonts w:cs="Times New Roman"/>
                <w:bCs/>
              </w:rPr>
              <w:t xml:space="preserve"> DAIKIN VRV IV BRC1E52A /B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D3869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F2C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36B1CED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1ECBD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Ensemble ballon horizontal 200l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3CE7F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5D50C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17FAFD8C" w14:textId="77777777">
        <w:trPr>
          <w:trHeight w:val="339"/>
        </w:trPr>
        <w:tc>
          <w:tcPr>
            <w:tcW w:w="6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19BC5" w14:textId="77777777" w:rsidR="00347224" w:rsidRPr="007641A5" w:rsidRDefault="008201D1">
            <w:pPr>
              <w:pStyle w:val="Standard"/>
              <w:snapToGrid w:val="0"/>
              <w:rPr>
                <w:rFonts w:cs="Times New Roman"/>
                <w:bCs/>
              </w:rPr>
            </w:pPr>
            <w:r w:rsidRPr="007641A5">
              <w:rPr>
                <w:rFonts w:cs="Times New Roman"/>
                <w:bCs/>
              </w:rPr>
              <w:t>Chauffe-eau DE DIETRICH ACI</w:t>
            </w:r>
          </w:p>
        </w:tc>
        <w:tc>
          <w:tcPr>
            <w:tcW w:w="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1AF15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67C4B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12DDB57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sectPr w:rsidR="00347224" w:rsidRPr="007641A5" w:rsidSect="007641A5">
      <w:footerReference w:type="default" r:id="rId7"/>
      <w:pgSz w:w="11905" w:h="16837"/>
      <w:pgMar w:top="1134" w:right="1134" w:bottom="1134" w:left="1134" w:header="37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D5665" w14:textId="77777777" w:rsidR="00E22063" w:rsidRDefault="00E22063">
      <w:r>
        <w:separator/>
      </w:r>
    </w:p>
  </w:endnote>
  <w:endnote w:type="continuationSeparator" w:id="0">
    <w:p w14:paraId="4C3E17A1" w14:textId="77777777" w:rsidR="00E22063" w:rsidRDefault="00E2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3302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703164" w14:textId="77777777" w:rsidR="007641A5" w:rsidRDefault="007641A5">
            <w:pPr>
              <w:pStyle w:val="Pieddepage"/>
              <w:jc w:val="right"/>
            </w:pPr>
            <w:r w:rsidRPr="007641A5">
              <w:rPr>
                <w:sz w:val="20"/>
                <w:szCs w:val="20"/>
              </w:rPr>
              <w:t xml:space="preserve">Page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PAGE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30132A">
              <w:rPr>
                <w:b/>
                <w:bCs/>
                <w:noProof/>
                <w:sz w:val="20"/>
                <w:szCs w:val="20"/>
              </w:rPr>
              <w:t>10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  <w:r w:rsidRPr="007641A5">
              <w:rPr>
                <w:sz w:val="20"/>
                <w:szCs w:val="20"/>
              </w:rPr>
              <w:t xml:space="preserve"> sur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NUMPAGES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30132A">
              <w:rPr>
                <w:b/>
                <w:bCs/>
                <w:noProof/>
                <w:sz w:val="20"/>
                <w:szCs w:val="20"/>
              </w:rPr>
              <w:t>10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23ABB6" w14:textId="03892013" w:rsidR="00A009EF" w:rsidRPr="001C79A0" w:rsidRDefault="00222E6A">
    <w:pPr>
      <w:pStyle w:val="Pieddepage"/>
      <w:rPr>
        <w:sz w:val="20"/>
        <w:szCs w:val="20"/>
      </w:rPr>
    </w:pPr>
    <w:r>
      <w:rPr>
        <w:sz w:val="20"/>
        <w:szCs w:val="20"/>
      </w:rPr>
      <w:t>AOO</w:t>
    </w:r>
    <w:r w:rsidR="00546E78">
      <w:rPr>
        <w:sz w:val="20"/>
        <w:szCs w:val="20"/>
      </w:rPr>
      <w:t>.202</w:t>
    </w:r>
    <w:r>
      <w:rPr>
        <w:sz w:val="20"/>
        <w:szCs w:val="20"/>
      </w:rPr>
      <w:t>5</w:t>
    </w:r>
    <w:r w:rsidR="00546E78">
      <w:rPr>
        <w:sz w:val="20"/>
        <w:szCs w:val="20"/>
      </w:rPr>
      <w:t xml:space="preserve">.05.00 </w:t>
    </w:r>
    <w:r w:rsidR="007641A5" w:rsidRPr="001C79A0">
      <w:rPr>
        <w:sz w:val="20"/>
        <w:szCs w:val="20"/>
      </w:rPr>
      <w:t>– Annexe 2 AE - BPU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1BEC" w14:textId="77777777" w:rsidR="00E22063" w:rsidRDefault="00E22063">
      <w:r>
        <w:rPr>
          <w:color w:val="000000"/>
        </w:rPr>
        <w:separator/>
      </w:r>
    </w:p>
  </w:footnote>
  <w:footnote w:type="continuationSeparator" w:id="0">
    <w:p w14:paraId="447451CB" w14:textId="77777777" w:rsidR="00E22063" w:rsidRDefault="00E22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2E38"/>
    <w:multiLevelType w:val="multilevel"/>
    <w:tmpl w:val="973AFAA8"/>
    <w:styleLink w:val="WW8Num7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8986E45"/>
    <w:multiLevelType w:val="multilevel"/>
    <w:tmpl w:val="1856FED4"/>
    <w:styleLink w:val="WW8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28619C"/>
    <w:multiLevelType w:val="multilevel"/>
    <w:tmpl w:val="B5760066"/>
    <w:styleLink w:val="WW8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92315A4"/>
    <w:multiLevelType w:val="multilevel"/>
    <w:tmpl w:val="F5020682"/>
    <w:styleLink w:val="WW8Num1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4C29158C"/>
    <w:multiLevelType w:val="multilevel"/>
    <w:tmpl w:val="AB4C14FE"/>
    <w:styleLink w:val="WW8Num3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522D5511"/>
    <w:multiLevelType w:val="multilevel"/>
    <w:tmpl w:val="860A8EDC"/>
    <w:styleLink w:val="WW8Num4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43C4E65"/>
    <w:multiLevelType w:val="multilevel"/>
    <w:tmpl w:val="631E0BA6"/>
    <w:styleLink w:val="WW8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9FB2B1F"/>
    <w:multiLevelType w:val="multilevel"/>
    <w:tmpl w:val="EFC872C2"/>
    <w:styleLink w:val="WW8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640E2F29"/>
    <w:multiLevelType w:val="multilevel"/>
    <w:tmpl w:val="EC3EA330"/>
    <w:styleLink w:val="WW8Num5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66273B5E"/>
    <w:multiLevelType w:val="multilevel"/>
    <w:tmpl w:val="828CB47C"/>
    <w:styleLink w:val="WW8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68A2683F"/>
    <w:multiLevelType w:val="multilevel"/>
    <w:tmpl w:val="FBCA1146"/>
    <w:styleLink w:val="WW8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7EF3749E"/>
    <w:multiLevelType w:val="multilevel"/>
    <w:tmpl w:val="20AA9834"/>
    <w:styleLink w:val="WW8Num2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224"/>
    <w:rsid w:val="0013292A"/>
    <w:rsid w:val="001C79A0"/>
    <w:rsid w:val="00222E6A"/>
    <w:rsid w:val="0030132A"/>
    <w:rsid w:val="00347224"/>
    <w:rsid w:val="00546E78"/>
    <w:rsid w:val="007641A5"/>
    <w:rsid w:val="007F1C38"/>
    <w:rsid w:val="00800300"/>
    <w:rsid w:val="008201D1"/>
    <w:rsid w:val="008A7936"/>
    <w:rsid w:val="009A6F41"/>
    <w:rsid w:val="00A432F0"/>
    <w:rsid w:val="00B23308"/>
    <w:rsid w:val="00CD235A"/>
    <w:rsid w:val="00E22063"/>
    <w:rsid w:val="00EA1BDD"/>
    <w:rsid w:val="00EA79A6"/>
    <w:rsid w:val="00EE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99BD"/>
  <w15:docId w15:val="{3F7A034F-5053-4F95-88C5-83D82E9A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3">
    <w:name w:val="heading 3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jc w:val="center"/>
      <w:outlineLvl w:val="2"/>
    </w:pPr>
    <w:rPr>
      <w:b/>
      <w:sz w:val="20"/>
      <w:szCs w:val="20"/>
    </w:rPr>
  </w:style>
  <w:style w:type="paragraph" w:styleId="Titre9">
    <w:name w:val="heading 9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pacing w:before="90"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Standard"/>
    <w:pPr>
      <w:spacing w:before="280" w:after="119"/>
    </w:pPr>
  </w:style>
  <w:style w:type="character" w:customStyle="1" w:styleId="WW8Num4z0">
    <w:name w:val="WW8Num4z0"/>
    <w:rPr>
      <w:rFonts w:ascii="TimesNewRomanPSMT" w:eastAsia="Times New Roman" w:hAnsi="TimesNewRomanPSMT" w:cs="TimesNewRomanPSM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z0">
    <w:name w:val="WW8Num1z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NewRomanPSMT" w:eastAsia="Times New Roman" w:hAnsi="TimesNewRomanPSMT" w:cs="TimesNewRomanPSMT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NewRomanPSMT" w:eastAsia="Times New Roman" w:hAnsi="TimesNewRomanPSMT" w:cs="TimesNewRomanPSMT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TimesNewRomanPSMT" w:eastAsia="Times New Roman" w:hAnsi="TimesNewRomanPSMT" w:cs="TimesNewRomanPSMT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NewRomanPSMT" w:eastAsia="Times New Roman" w:hAnsi="TimesNewRomanPSMT" w:cs="TimesNewRomanPSMT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numbering" w:customStyle="1" w:styleId="WW8Num4">
    <w:name w:val="WW8Num4"/>
    <w:basedOn w:val="Aucuneliste"/>
    <w:pPr>
      <w:numPr>
        <w:numId w:val="1"/>
      </w:numPr>
    </w:p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7">
    <w:name w:val="WW8Num7"/>
    <w:basedOn w:val="Aucuneliste"/>
    <w:pPr>
      <w:numPr>
        <w:numId w:val="6"/>
      </w:numPr>
    </w:pPr>
  </w:style>
  <w:style w:type="numbering" w:customStyle="1" w:styleId="WW8Num28">
    <w:name w:val="WW8Num28"/>
    <w:basedOn w:val="Aucuneliste"/>
    <w:pPr>
      <w:numPr>
        <w:numId w:val="7"/>
      </w:numPr>
    </w:pPr>
  </w:style>
  <w:style w:type="numbering" w:customStyle="1" w:styleId="WW8Num12">
    <w:name w:val="WW8Num12"/>
    <w:basedOn w:val="Aucuneliste"/>
    <w:pPr>
      <w:numPr>
        <w:numId w:val="8"/>
      </w:numPr>
    </w:pPr>
  </w:style>
  <w:style w:type="numbering" w:customStyle="1" w:styleId="WW8Num11">
    <w:name w:val="WW8Num11"/>
    <w:basedOn w:val="Aucuneliste"/>
    <w:pPr>
      <w:numPr>
        <w:numId w:val="9"/>
      </w:numPr>
    </w:pPr>
  </w:style>
  <w:style w:type="numbering" w:customStyle="1" w:styleId="WW8Num26">
    <w:name w:val="WW8Num26"/>
    <w:basedOn w:val="Aucuneliste"/>
    <w:pPr>
      <w:numPr>
        <w:numId w:val="10"/>
      </w:numPr>
    </w:pPr>
  </w:style>
  <w:style w:type="numbering" w:customStyle="1" w:styleId="WW8Num29">
    <w:name w:val="WW8Num29"/>
    <w:basedOn w:val="Aucuneliste"/>
    <w:pPr>
      <w:numPr>
        <w:numId w:val="11"/>
      </w:numPr>
    </w:pPr>
  </w:style>
  <w:style w:type="numbering" w:customStyle="1" w:styleId="WW8Num19">
    <w:name w:val="WW8Num19"/>
    <w:basedOn w:val="Aucuneliste"/>
    <w:pPr>
      <w:numPr>
        <w:numId w:val="12"/>
      </w:numPr>
    </w:pPr>
  </w:style>
  <w:style w:type="character" w:customStyle="1" w:styleId="PieddepageCar">
    <w:name w:val="Pied de page Car"/>
    <w:basedOn w:val="Policepardfaut"/>
    <w:link w:val="Pieddepage"/>
    <w:uiPriority w:val="99"/>
    <w:rsid w:val="0076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1938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CA-NANCY/SAR/MP</dc:creator>
  <cp:lastModifiedBy>PETELICKI Morgane</cp:lastModifiedBy>
  <cp:revision>12</cp:revision>
  <cp:lastPrinted>2016-10-03T10:46:00Z</cp:lastPrinted>
  <dcterms:created xsi:type="dcterms:W3CDTF">2020-10-15T09:29:00Z</dcterms:created>
  <dcterms:modified xsi:type="dcterms:W3CDTF">2025-10-14T08:33:00Z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